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0964" w14:textId="478B508B" w:rsidR="005F236E" w:rsidRDefault="005F236E" w:rsidP="00B95565">
      <w:pPr>
        <w:jc w:val="center"/>
        <w:rPr>
          <w:b/>
          <w:bCs/>
        </w:rPr>
      </w:pPr>
      <w:r>
        <w:rPr>
          <w:b/>
          <w:bCs/>
        </w:rPr>
        <w:t>Apprenticeships in Buckinghamshire</w:t>
      </w:r>
      <w:r w:rsidR="00B95565">
        <w:rPr>
          <w:b/>
          <w:bCs/>
        </w:rPr>
        <w:t xml:space="preserve">: </w:t>
      </w:r>
      <w:r w:rsidR="002542B0">
        <w:rPr>
          <w:b/>
          <w:bCs/>
        </w:rPr>
        <w:t>Key headlines</w:t>
      </w:r>
    </w:p>
    <w:p w14:paraId="44A21019" w14:textId="1B8748B3" w:rsidR="004523A2" w:rsidRDefault="00BF2C59">
      <w:r>
        <w:t>There has been strong growth in apprenticeship starts in Buckinghamshire</w:t>
      </w:r>
      <w:r w:rsidR="003C1343">
        <w:t xml:space="preserve"> since 2019/20</w:t>
      </w:r>
      <w:r w:rsidR="00BC1F94">
        <w:t xml:space="preserve">, particularly in </w:t>
      </w:r>
      <w:r w:rsidR="00A6542E">
        <w:t>Buckinghamshire-based delivery.</w:t>
      </w:r>
      <w:r w:rsidR="0035087F">
        <w:t xml:space="preserve"> However</w:t>
      </w:r>
      <w:r w:rsidR="00076920">
        <w:t xml:space="preserve">, a larger share of </w:t>
      </w:r>
      <w:r w:rsidR="001F0822">
        <w:t>apprenticeships delivered in Buckinghamshire are being started by learners living outside of the county</w:t>
      </w:r>
      <w:r w:rsidR="00B51486">
        <w:t xml:space="preserve">, while Buckinghamshire-based learners are increasingly </w:t>
      </w:r>
      <w:r w:rsidR="009A5696">
        <w:t xml:space="preserve">starting apprenticeships </w:t>
      </w:r>
      <w:r w:rsidR="004523A2">
        <w:t>delivered outside of the county.</w:t>
      </w:r>
    </w:p>
    <w:p w14:paraId="48000A65" w14:textId="3BB6F904" w:rsidR="0086510C" w:rsidRDefault="00B27EC4">
      <w:r>
        <w:t>The</w:t>
      </w:r>
      <w:r w:rsidR="00D61E7B">
        <w:t xml:space="preserve"> number of </w:t>
      </w:r>
      <w:r w:rsidR="0086510C">
        <w:t>Buckinghamshire-based learners</w:t>
      </w:r>
      <w:r w:rsidR="00774FD7">
        <w:t xml:space="preserve"> starting apprenticeships delivered in Buckinghamshire has grown by 12%</w:t>
      </w:r>
      <w:r w:rsidR="00E53201">
        <w:t xml:space="preserve"> </w:t>
      </w:r>
      <w:r w:rsidR="00DE4FB1">
        <w:t xml:space="preserve">(+138 learners) </w:t>
      </w:r>
      <w:r w:rsidR="00E53201">
        <w:t>since 2019/20</w:t>
      </w:r>
      <w:r w:rsidR="00D61E7B">
        <w:t>. While the number of non-Buckinghamshire-based learners starting apprenticeships delivered in Buckinghamshire has grown by 117%</w:t>
      </w:r>
      <w:r w:rsidR="00B66641">
        <w:t xml:space="preserve"> (+714 learners)</w:t>
      </w:r>
      <w:r w:rsidR="00D61E7B">
        <w:t>.</w:t>
      </w:r>
    </w:p>
    <w:p w14:paraId="2AA5A385" w14:textId="4E9EBD5A" w:rsidR="002C7F84" w:rsidRDefault="00B27EC4">
      <w:r>
        <w:t>The latter</w:t>
      </w:r>
      <w:r w:rsidR="002C7F84">
        <w:t xml:space="preserve"> can be largely explained by </w:t>
      </w:r>
      <w:r>
        <w:t>the number of</w:t>
      </w:r>
      <w:r w:rsidR="002C7F84">
        <w:t xml:space="preserve"> </w:t>
      </w:r>
      <w:r w:rsidR="00FA7C71">
        <w:t xml:space="preserve">non-Buckinghamshire-based learners starting </w:t>
      </w:r>
      <w:r w:rsidR="000D1DBB">
        <w:t xml:space="preserve">newly provided </w:t>
      </w:r>
      <w:r w:rsidR="00FA7C71">
        <w:t xml:space="preserve">business management apprenticeships </w:t>
      </w:r>
      <w:r w:rsidR="000D1DBB">
        <w:t>at</w:t>
      </w:r>
      <w:r w:rsidR="00FA7C71">
        <w:t xml:space="preserve"> the Henley Business School</w:t>
      </w:r>
      <w:r w:rsidR="00691155">
        <w:t>, and the expansion of apprenticeship provision in health by Buckinghamshire New University.</w:t>
      </w:r>
      <w:r w:rsidR="000D1DBB">
        <w:t xml:space="preserve">  Both these providers </w:t>
      </w:r>
      <w:r w:rsidR="00400A2D">
        <w:t xml:space="preserve">are located within the Wycombe parliamentary constituency area. </w:t>
      </w:r>
    </w:p>
    <w:p w14:paraId="5863911A" w14:textId="431DB166" w:rsidR="00EF36D8" w:rsidRDefault="00EF36D8">
      <w:r>
        <w:t xml:space="preserve">Despite strong growth in </w:t>
      </w:r>
      <w:r w:rsidR="00400A2D">
        <w:t xml:space="preserve">the number of </w:t>
      </w:r>
      <w:r>
        <w:t xml:space="preserve">apprenticeships </w:t>
      </w:r>
      <w:r w:rsidR="00400A2D">
        <w:t xml:space="preserve">being </w:t>
      </w:r>
      <w:r>
        <w:t xml:space="preserve">delivered in Buckinghamshire, </w:t>
      </w:r>
      <w:r w:rsidR="004C4BCE">
        <w:t>a lower proportion of Buckinghamshire employers have or offer apprenticeships than the national average.</w:t>
      </w:r>
      <w:r w:rsidR="00B147F5">
        <w:t xml:space="preserve"> This is largely due to the </w:t>
      </w:r>
      <w:r w:rsidR="001A0FB3">
        <w:t xml:space="preserve">greater </w:t>
      </w:r>
      <w:r w:rsidR="00B147F5">
        <w:t>predominance of micro and small businesses in the county than the national average.</w:t>
      </w:r>
    </w:p>
    <w:p w14:paraId="658A1222" w14:textId="03DF6F11" w:rsidR="00437548" w:rsidRDefault="0086207D">
      <w:r>
        <w:t>In terms of the level of apprenticeships</w:t>
      </w:r>
      <w:r w:rsidR="00016817">
        <w:t xml:space="preserve"> being started</w:t>
      </w:r>
      <w:r>
        <w:t xml:space="preserve">, there has been a transition away from </w:t>
      </w:r>
      <w:r w:rsidR="00E81EE3">
        <w:t>lower-level</w:t>
      </w:r>
      <w:r w:rsidR="00016817">
        <w:t xml:space="preserve"> apprenticeships to higher level</w:t>
      </w:r>
      <w:r w:rsidR="001A0FB3">
        <w:t>s</w:t>
      </w:r>
      <w:r w:rsidR="00016817">
        <w:t xml:space="preserve">. </w:t>
      </w:r>
      <w:r w:rsidR="00C630D2">
        <w:t>However, while there has been a 31% decline</w:t>
      </w:r>
      <w:r w:rsidR="0038240B">
        <w:t xml:space="preserve"> </w:t>
      </w:r>
      <w:r w:rsidR="00523892">
        <w:t>(-112 learners)</w:t>
      </w:r>
      <w:r w:rsidR="00C630D2">
        <w:t xml:space="preserve"> in the number of Buckinghamshire-based learners starting intermediate level (L</w:t>
      </w:r>
      <w:r w:rsidR="00800E7C">
        <w:t xml:space="preserve">evel </w:t>
      </w:r>
      <w:r w:rsidR="00C630D2">
        <w:t xml:space="preserve">2) apprenticeships delivered in Buckinghamshire since 2019/20, the number </w:t>
      </w:r>
      <w:r w:rsidR="009C42D4">
        <w:t>starting apprenticeships</w:t>
      </w:r>
      <w:r w:rsidR="009C42D4">
        <w:t xml:space="preserve"> </w:t>
      </w:r>
      <w:r w:rsidR="00800E7C">
        <w:t>at this level</w:t>
      </w:r>
      <w:r w:rsidR="009C42D4">
        <w:t xml:space="preserve"> delivered outside of the county has grown by 25%.</w:t>
      </w:r>
      <w:r w:rsidR="00121162">
        <w:t xml:space="preserve"> </w:t>
      </w:r>
      <w:r w:rsidR="00F2483E">
        <w:t>The number of d</w:t>
      </w:r>
      <w:r w:rsidR="00437548">
        <w:t xml:space="preserve">egree apprenticeships </w:t>
      </w:r>
      <w:r w:rsidR="00F2483E">
        <w:t>being delivered in Buckinghamshire is increasing rapidly</w:t>
      </w:r>
      <w:r w:rsidR="00C5614F">
        <w:t xml:space="preserve">, </w:t>
      </w:r>
      <w:r w:rsidR="00323985">
        <w:t>rising more than 7-fold since 2019/20.</w:t>
      </w:r>
    </w:p>
    <w:p w14:paraId="1692E296" w14:textId="015D8296" w:rsidR="00F2483E" w:rsidRPr="00C26FF4" w:rsidRDefault="00297B1A">
      <w:r>
        <w:t>The characteristics of apprenticeship learners</w:t>
      </w:r>
      <w:r w:rsidR="00F85D02">
        <w:t xml:space="preserve"> starting apprenticeships delivered in Buckinghamshire</w:t>
      </w:r>
      <w:r>
        <w:t xml:space="preserve"> are also becoming more heavily skewed to the 25+ age group</w:t>
      </w:r>
      <w:r w:rsidR="003A7165">
        <w:t xml:space="preserve">, especially </w:t>
      </w:r>
      <w:r w:rsidR="00F85D02">
        <w:t xml:space="preserve">for apprenticeships delivered </w:t>
      </w:r>
      <w:r w:rsidR="003A7165">
        <w:t xml:space="preserve">in </w:t>
      </w:r>
      <w:r w:rsidR="007A2A4F">
        <w:t xml:space="preserve">the </w:t>
      </w:r>
      <w:r w:rsidR="003A7165">
        <w:t>Wycombe</w:t>
      </w:r>
      <w:r w:rsidR="007A2A4F">
        <w:t xml:space="preserve"> parliamentary constituency area</w:t>
      </w:r>
      <w:r w:rsidR="00BF796B">
        <w:t>. However, this again is being largely driven by learners based outside of the county starting apprenticeships now being offered at Henley Business School</w:t>
      </w:r>
      <w:r w:rsidR="00AE42FA">
        <w:t>.</w:t>
      </w:r>
    </w:p>
    <w:p w14:paraId="21B79B52" w14:textId="4D8A2F9A" w:rsidR="000154B7" w:rsidRDefault="00464B98">
      <w:pPr>
        <w:rPr>
          <w:b/>
          <w:bCs/>
        </w:rPr>
      </w:pPr>
      <w:r>
        <w:lastRenderedPageBreak/>
        <w:t xml:space="preserve">School leavers </w:t>
      </w:r>
      <w:r w:rsidR="00F2129B">
        <w:t>going onto sustained apprenticeship destinations has been in decline in Buckinghamshire since 2016/17, except for a slight rebound</w:t>
      </w:r>
      <w:r w:rsidR="0093577E">
        <w:t xml:space="preserve"> for </w:t>
      </w:r>
      <w:r w:rsidR="00DB399D">
        <w:t>Key Stage 4</w:t>
      </w:r>
      <w:r w:rsidR="00221213">
        <w:rPr>
          <w:rStyle w:val="FootnoteReference"/>
        </w:rPr>
        <w:footnoteReference w:id="2"/>
      </w:r>
      <w:r w:rsidR="00044E9E">
        <w:t xml:space="preserve"> d</w:t>
      </w:r>
      <w:r w:rsidR="0093577E">
        <w:t>estinations following the onset of Covid-19 in 2020/21.</w:t>
      </w:r>
      <w:r w:rsidR="000154B7">
        <w:rPr>
          <w:b/>
          <w:bCs/>
        </w:rPr>
        <w:br w:type="page"/>
      </w:r>
    </w:p>
    <w:p w14:paraId="442F86E9" w14:textId="3082B71D" w:rsidR="002542B0" w:rsidRDefault="002542B0" w:rsidP="002542B0">
      <w:pPr>
        <w:jc w:val="center"/>
        <w:rPr>
          <w:b/>
          <w:bCs/>
        </w:rPr>
      </w:pPr>
      <w:r>
        <w:rPr>
          <w:b/>
          <w:bCs/>
        </w:rPr>
        <w:lastRenderedPageBreak/>
        <w:t>Section summaries</w:t>
      </w:r>
    </w:p>
    <w:p w14:paraId="75D9A01E" w14:textId="160475FF" w:rsidR="003F35F0" w:rsidRDefault="003F35F0">
      <w:pPr>
        <w:rPr>
          <w:b/>
          <w:bCs/>
        </w:rPr>
      </w:pPr>
      <w:r w:rsidRPr="006D44C2">
        <w:rPr>
          <w:b/>
          <w:bCs/>
        </w:rPr>
        <w:t xml:space="preserve">Buckinghamshire-based </w:t>
      </w:r>
      <w:r w:rsidRPr="005F236E">
        <w:rPr>
          <w:b/>
          <w:bCs/>
        </w:rPr>
        <w:t>learners</w:t>
      </w:r>
    </w:p>
    <w:p w14:paraId="69AA36DB" w14:textId="38D56A4E" w:rsidR="00E20558" w:rsidRDefault="002B520B">
      <w:r>
        <w:t xml:space="preserve">This section provides data on apprenticeships that </w:t>
      </w:r>
      <w:r w:rsidR="00EF64A5">
        <w:t>were</w:t>
      </w:r>
      <w:r>
        <w:t xml:space="preserve"> started by learners who live in Buckinghamshire. Learners could be </w:t>
      </w:r>
      <w:r w:rsidR="00760204">
        <w:t xml:space="preserve">undertaking </w:t>
      </w:r>
      <w:r>
        <w:t xml:space="preserve">apprenticeships that are being delivered </w:t>
      </w:r>
      <w:r w:rsidR="00875E49">
        <w:t>within Buckinghamshire or elsewhere.</w:t>
      </w:r>
      <w:r w:rsidR="00457DE0">
        <w:t xml:space="preserve"> </w:t>
      </w:r>
    </w:p>
    <w:p w14:paraId="31904F62" w14:textId="75897CB8" w:rsidR="00CB0D91" w:rsidRDefault="00E7403A">
      <w:r>
        <w:t>In 2022/23, j</w:t>
      </w:r>
      <w:r w:rsidR="00457DE0">
        <w:t xml:space="preserve">ust over half (54%) of apprenticeships started by Buckinghamshire-based learners were </w:t>
      </w:r>
      <w:r w:rsidR="00094188">
        <w:t xml:space="preserve">being </w:t>
      </w:r>
      <w:r w:rsidR="00457DE0">
        <w:t xml:space="preserve">delivered </w:t>
      </w:r>
      <w:r w:rsidR="00094188">
        <w:t xml:space="preserve">by </w:t>
      </w:r>
      <w:r w:rsidR="002B1DB3">
        <w:t xml:space="preserve">training providers (colleges, universities, private training providers or employer-providers) </w:t>
      </w:r>
      <w:r w:rsidR="00457DE0">
        <w:t>outside of Buckinghamshire.</w:t>
      </w:r>
      <w:r w:rsidR="00622A79">
        <w:t xml:space="preserve"> This is up slightly from 51% in 2019/20.</w:t>
      </w:r>
    </w:p>
    <w:p w14:paraId="3ED630EF" w14:textId="67EB92B6" w:rsidR="00B1305E" w:rsidRDefault="00D23C09">
      <w:r w:rsidRPr="00D23C09">
        <w:t xml:space="preserve">Buckinghamshire’s year-on-year growth has been stronger than the national average for both </w:t>
      </w:r>
      <w:r w:rsidR="00CA7D98">
        <w:t xml:space="preserve">apprenticeship </w:t>
      </w:r>
      <w:r w:rsidRPr="00D23C09">
        <w:t>starts and achievements. However, on a per head basis, Buckinghamshire is outperformed by the regional and national average.</w:t>
      </w:r>
      <w:r w:rsidR="00ED4222">
        <w:t xml:space="preserve"> Within Buckinghamshire, there has been strong growth in the number of Aylesbury-based learners in recent years.</w:t>
      </w:r>
    </w:p>
    <w:p w14:paraId="2156ECB8" w14:textId="3D2F2F7E" w:rsidR="00010DDC" w:rsidRDefault="00010DDC">
      <w:r w:rsidRPr="00010DDC">
        <w:t xml:space="preserve">Apprenticeships started by people aged 25+ </w:t>
      </w:r>
      <w:r w:rsidR="00E24930" w:rsidRPr="00010DDC">
        <w:t>ha</w:t>
      </w:r>
      <w:r w:rsidR="00E24930">
        <w:t>ve</w:t>
      </w:r>
      <w:r w:rsidR="00E24930" w:rsidRPr="00010DDC">
        <w:t xml:space="preserve"> </w:t>
      </w:r>
      <w:r w:rsidRPr="00010DDC">
        <w:t xml:space="preserve">grown more strongly than other age groups, and make-up a high proportion of learners. </w:t>
      </w:r>
      <w:r w:rsidR="00F47E60">
        <w:t>Within Buckinghamshire, there are particularly high concentrations of learners aged 25+</w:t>
      </w:r>
      <w:r w:rsidR="009C39F4">
        <w:t xml:space="preserve"> starting apprenticeships</w:t>
      </w:r>
      <w:r w:rsidR="00F47E60">
        <w:t xml:space="preserve"> that live in </w:t>
      </w:r>
      <w:r w:rsidR="00613461">
        <w:t xml:space="preserve">the </w:t>
      </w:r>
      <w:r w:rsidR="00F47E60">
        <w:t>Wycombe and Aylesbury</w:t>
      </w:r>
      <w:r w:rsidR="00613461">
        <w:t xml:space="preserve"> parliamentary constituency areas</w:t>
      </w:r>
      <w:r w:rsidR="00F47E60">
        <w:t>.</w:t>
      </w:r>
    </w:p>
    <w:p w14:paraId="456BFF95" w14:textId="3B29D6DD" w:rsidR="001528DD" w:rsidRPr="002B520B" w:rsidRDefault="00976832">
      <w:r>
        <w:t>The proportion of apprenticeship starts that are at intermediate level has</w:t>
      </w:r>
      <w:r w:rsidR="00D34C20">
        <w:t xml:space="preserve"> declined since 2016/17</w:t>
      </w:r>
      <w:r w:rsidR="00E077F8">
        <w:t>,</w:t>
      </w:r>
      <w:r w:rsidR="00F60E04">
        <w:t xml:space="preserve"> while </w:t>
      </w:r>
      <w:r w:rsidR="00E077F8">
        <w:t xml:space="preserve">starts at the </w:t>
      </w:r>
      <w:r w:rsidR="00F60E04">
        <w:t xml:space="preserve">higher level </w:t>
      </w:r>
      <w:r w:rsidR="00E077F8">
        <w:t>have</w:t>
      </w:r>
      <w:r w:rsidR="00F60E04">
        <w:t xml:space="preserve"> increased</w:t>
      </w:r>
      <w:r w:rsidR="00447849">
        <w:t>, reflecting the transition away from lower-level apprenticeships to higher level.</w:t>
      </w:r>
      <w:r w:rsidR="000F7773">
        <w:t xml:space="preserve"> </w:t>
      </w:r>
      <w:r w:rsidR="00E3018B">
        <w:t xml:space="preserve">9% of all apprenticeship starts in 2022/23 were degree apprenticeships, </w:t>
      </w:r>
      <w:r w:rsidR="00E3018B" w:rsidRPr="00B50A8C">
        <w:t xml:space="preserve">up from 6% </w:t>
      </w:r>
      <w:r w:rsidR="00E3018B" w:rsidRPr="00BC42E7">
        <w:t>in 2019/20.</w:t>
      </w:r>
    </w:p>
    <w:p w14:paraId="72CC53A8" w14:textId="7C2BC7B8" w:rsidR="000C43E4" w:rsidRDefault="000C43E4" w:rsidP="006F4116">
      <w:r w:rsidRPr="000C43E4">
        <w:t xml:space="preserve">A lower proportion of </w:t>
      </w:r>
      <w:r>
        <w:t xml:space="preserve">starts </w:t>
      </w:r>
      <w:r w:rsidR="00C93690">
        <w:t xml:space="preserve">by Buckinghamshire learners </w:t>
      </w:r>
      <w:r w:rsidR="00167BE0">
        <w:t xml:space="preserve">in 2022/23 </w:t>
      </w:r>
      <w:r w:rsidRPr="000C43E4">
        <w:t>were in</w:t>
      </w:r>
      <w:r>
        <w:t xml:space="preserve"> the key sectors of</w:t>
      </w:r>
      <w:r w:rsidRPr="000C43E4">
        <w:t xml:space="preserve"> engineering </w:t>
      </w:r>
      <w:r>
        <w:t>and construction</w:t>
      </w:r>
      <w:r w:rsidR="00150002">
        <w:t xml:space="preserve"> </w:t>
      </w:r>
      <w:r w:rsidRPr="000C43E4">
        <w:t>than the national average, while a higher proportion were in health</w:t>
      </w:r>
      <w:r w:rsidR="00150002">
        <w:t>.</w:t>
      </w:r>
      <w:r w:rsidR="00BF44A0">
        <w:t xml:space="preserve"> </w:t>
      </w:r>
      <w:r w:rsidR="006F4116">
        <w:t>Since 2017/18</w:t>
      </w:r>
      <w:r>
        <w:t>, t</w:t>
      </w:r>
      <w:r w:rsidRPr="000C43E4">
        <w:t>here has been a relatively large drop in the number of apprenticeship</w:t>
      </w:r>
      <w:r w:rsidR="00BF44A0">
        <w:t>s</w:t>
      </w:r>
      <w:r w:rsidRPr="000C43E4">
        <w:t xml:space="preserve"> start</w:t>
      </w:r>
      <w:r w:rsidR="00BF44A0">
        <w:t>ed by Buckinghamshire learners</w:t>
      </w:r>
      <w:r w:rsidRPr="000C43E4">
        <w:t xml:space="preserve"> </w:t>
      </w:r>
      <w:r w:rsidR="00150002">
        <w:t>in the key sectors of</w:t>
      </w:r>
      <w:r w:rsidRPr="000C43E4">
        <w:t xml:space="preserve"> engineering</w:t>
      </w:r>
      <w:r w:rsidR="008572EF">
        <w:t>,</w:t>
      </w:r>
      <w:r>
        <w:t xml:space="preserve"> while those in </w:t>
      </w:r>
      <w:r w:rsidRPr="000C43E4">
        <w:t xml:space="preserve">health, </w:t>
      </w:r>
      <w:proofErr w:type="gramStart"/>
      <w:r w:rsidRPr="000C43E4">
        <w:t>construction</w:t>
      </w:r>
      <w:proofErr w:type="gramEnd"/>
      <w:r w:rsidRPr="000C43E4">
        <w:t xml:space="preserve"> and digital recorded strong growth</w:t>
      </w:r>
      <w:r>
        <w:t>.</w:t>
      </w:r>
    </w:p>
    <w:p w14:paraId="05C23743" w14:textId="644A6D91" w:rsidR="000C43E4" w:rsidRDefault="000C43E4" w:rsidP="00953FD5">
      <w:r w:rsidRPr="000C43E4">
        <w:t>Just under a quarter (24%) of apprenticeship</w:t>
      </w:r>
      <w:r>
        <w:t xml:space="preserve"> </w:t>
      </w:r>
      <w:r w:rsidRPr="000C43E4">
        <w:t>s</w:t>
      </w:r>
      <w:r>
        <w:t>tarts were</w:t>
      </w:r>
      <w:r w:rsidR="008D2290">
        <w:t xml:space="preserve"> in</w:t>
      </w:r>
      <w:r>
        <w:t xml:space="preserve"> S</w:t>
      </w:r>
      <w:r w:rsidR="008D2290">
        <w:t xml:space="preserve">cience, </w:t>
      </w:r>
      <w:r>
        <w:t>T</w:t>
      </w:r>
      <w:r w:rsidR="008D2290">
        <w:t xml:space="preserve">echnology. </w:t>
      </w:r>
      <w:r>
        <w:t>E</w:t>
      </w:r>
      <w:r w:rsidR="008D2290">
        <w:t xml:space="preserve">ngineering and </w:t>
      </w:r>
      <w:r>
        <w:t>M</w:t>
      </w:r>
      <w:r w:rsidR="008D2290">
        <w:t>aths (STEM)</w:t>
      </w:r>
      <w:r>
        <w:t xml:space="preserve"> subjects in 2022/23, however </w:t>
      </w:r>
      <w:r w:rsidR="00F469FB">
        <w:t>starts declined by 2% between 2021/22 and 2022/23.</w:t>
      </w:r>
    </w:p>
    <w:p w14:paraId="5461DD99" w14:textId="77777777" w:rsidR="000154B7" w:rsidRDefault="000154B7">
      <w:pPr>
        <w:rPr>
          <w:b/>
          <w:bCs/>
        </w:rPr>
      </w:pPr>
      <w:r>
        <w:rPr>
          <w:b/>
          <w:bCs/>
        </w:rPr>
        <w:br w:type="page"/>
      </w:r>
    </w:p>
    <w:p w14:paraId="43989C31" w14:textId="1BCE4CB8" w:rsidR="000C43E4" w:rsidRDefault="000C43E4" w:rsidP="000C43E4">
      <w:pPr>
        <w:rPr>
          <w:b/>
          <w:bCs/>
        </w:rPr>
      </w:pPr>
      <w:r w:rsidRPr="006D44C2">
        <w:rPr>
          <w:b/>
          <w:bCs/>
        </w:rPr>
        <w:lastRenderedPageBreak/>
        <w:t xml:space="preserve">Buckinghamshire-based </w:t>
      </w:r>
      <w:r w:rsidRPr="00037370">
        <w:rPr>
          <w:b/>
          <w:bCs/>
        </w:rPr>
        <w:t>delivery</w:t>
      </w:r>
    </w:p>
    <w:p w14:paraId="0E1F54F8" w14:textId="77777777" w:rsidR="00A2276A" w:rsidRDefault="00EF64A5" w:rsidP="000C43E4">
      <w:r>
        <w:t xml:space="preserve">This section </w:t>
      </w:r>
      <w:r w:rsidR="00C54612">
        <w:t xml:space="preserve">provides data on apprenticeships that were delivered </w:t>
      </w:r>
      <w:r w:rsidR="00CA4F2F">
        <w:t>in</w:t>
      </w:r>
      <w:r w:rsidR="00C54612">
        <w:t xml:space="preserve"> Buckinghamshire</w:t>
      </w:r>
      <w:r w:rsidR="00A13954">
        <w:t xml:space="preserve"> by</w:t>
      </w:r>
      <w:r w:rsidR="00C54612">
        <w:t xml:space="preserve"> training providers</w:t>
      </w:r>
      <w:r w:rsidR="00A13954">
        <w:t xml:space="preserve"> (colleges, universities, private training providers or employer-providers)</w:t>
      </w:r>
      <w:r w:rsidR="00C54612">
        <w:t>.</w:t>
      </w:r>
      <w:r w:rsidR="0035686C">
        <w:t xml:space="preserve"> Learners </w:t>
      </w:r>
      <w:r w:rsidR="00442C20">
        <w:t xml:space="preserve">may live within </w:t>
      </w:r>
      <w:r w:rsidR="00D53172">
        <w:t>Buckinghamshire or</w:t>
      </w:r>
      <w:r w:rsidR="00442C20">
        <w:t xml:space="preserve"> may live outside of the county. </w:t>
      </w:r>
    </w:p>
    <w:p w14:paraId="46A2578D" w14:textId="5EB3C2F0" w:rsidR="00B21F3A" w:rsidRPr="00EF64A5" w:rsidRDefault="00112118" w:rsidP="000C43E4">
      <w:r>
        <w:t>A</w:t>
      </w:r>
      <w:r w:rsidRPr="00112118">
        <w:t xml:space="preserve"> larger share of apprenticeships delivered in Buckinghamshire are being started by learners living outside of the county.</w:t>
      </w:r>
    </w:p>
    <w:p w14:paraId="7EEC248E" w14:textId="234094B5" w:rsidR="006D44C2" w:rsidRPr="006D44C2" w:rsidRDefault="00597F71" w:rsidP="00462605">
      <w:r>
        <w:t xml:space="preserve">Since </w:t>
      </w:r>
      <w:r w:rsidR="00437C76">
        <w:t>2019/20, t</w:t>
      </w:r>
      <w:r w:rsidR="006D44C2" w:rsidRPr="006D44C2">
        <w:t xml:space="preserve">he number of </w:t>
      </w:r>
      <w:proofErr w:type="gramStart"/>
      <w:r w:rsidR="006D44C2" w:rsidRPr="006D44C2">
        <w:t>apprenticeship</w:t>
      </w:r>
      <w:proofErr w:type="gramEnd"/>
      <w:r w:rsidR="006D44C2" w:rsidRPr="006D44C2">
        <w:t xml:space="preserve"> starts delivered in Buckinghamshire has grown year-on-year</w:t>
      </w:r>
      <w:r w:rsidR="006D44C2">
        <w:t xml:space="preserve">, with growth stronger than the national average. At the local level, growth has been particularly strong in </w:t>
      </w:r>
      <w:r w:rsidR="009B2C1C">
        <w:t xml:space="preserve">the </w:t>
      </w:r>
      <w:r w:rsidR="006D44C2">
        <w:t>Wycombe</w:t>
      </w:r>
      <w:r w:rsidR="009B2C1C">
        <w:t xml:space="preserve"> parliamentary constituency area</w:t>
      </w:r>
      <w:r w:rsidR="006D44C2">
        <w:t xml:space="preserve">, while </w:t>
      </w:r>
      <w:r w:rsidR="00410B9A">
        <w:t xml:space="preserve">starts delivered in </w:t>
      </w:r>
      <w:r w:rsidR="006D44C2">
        <w:t>Chesham &amp; Amersham</w:t>
      </w:r>
      <w:r w:rsidR="00462605">
        <w:t xml:space="preserve"> </w:t>
      </w:r>
      <w:r w:rsidR="00410B9A">
        <w:t xml:space="preserve">have </w:t>
      </w:r>
      <w:r w:rsidR="006D44C2">
        <w:t xml:space="preserve">fluctuated, and </w:t>
      </w:r>
      <w:r w:rsidR="00410B9A">
        <w:t xml:space="preserve">in </w:t>
      </w:r>
      <w:r w:rsidR="006D44C2">
        <w:t>Beaconsfield declined in 2022/23.</w:t>
      </w:r>
    </w:p>
    <w:p w14:paraId="6228C900" w14:textId="24EC1108" w:rsidR="000C43E4" w:rsidRDefault="00A35D19" w:rsidP="009B568D">
      <w:r>
        <w:t>In 2022/23, m</w:t>
      </w:r>
      <w:r w:rsidR="006D44C2" w:rsidRPr="006D44C2">
        <w:t xml:space="preserve">ore than half of </w:t>
      </w:r>
      <w:r w:rsidR="00853A30">
        <w:t>apprenticeships delivered in Buckinghamshire were started by learners aged 25+.</w:t>
      </w:r>
    </w:p>
    <w:p w14:paraId="15037D71" w14:textId="293B22DC" w:rsidR="006D44C2" w:rsidRDefault="006D44C2" w:rsidP="001E63AD">
      <w:r w:rsidRPr="006D44C2">
        <w:t xml:space="preserve">In 2019/20, </w:t>
      </w:r>
      <w:proofErr w:type="gramStart"/>
      <w:r w:rsidRPr="006D44C2">
        <w:t>the majority of</w:t>
      </w:r>
      <w:proofErr w:type="gramEnd"/>
      <w:r w:rsidRPr="006D44C2">
        <w:t xml:space="preserve"> apprenticeship starts delivered in Buckinghamshire were advanced level apprenticeships.</w:t>
      </w:r>
      <w:r>
        <w:t xml:space="preserve"> </w:t>
      </w:r>
      <w:r w:rsidRPr="006D44C2">
        <w:t xml:space="preserve">However, over time the proportion of </w:t>
      </w:r>
      <w:r w:rsidR="005A5818" w:rsidRPr="006D44C2">
        <w:t>higher-level</w:t>
      </w:r>
      <w:r w:rsidRPr="006D44C2">
        <w:t xml:space="preserve"> starts has increased to a similar proportion</w:t>
      </w:r>
      <w:r w:rsidR="00270786">
        <w:t xml:space="preserve"> </w:t>
      </w:r>
      <w:r w:rsidR="0089019B">
        <w:t>as the</w:t>
      </w:r>
      <w:r w:rsidR="00270786">
        <w:t xml:space="preserve"> advanced level</w:t>
      </w:r>
      <w:r w:rsidRPr="006D44C2">
        <w:t>.</w:t>
      </w:r>
      <w:r>
        <w:t xml:space="preserve"> Advanced level achievements remain a higher proportion than higher level</w:t>
      </w:r>
      <w:r w:rsidR="00F31766">
        <w:t xml:space="preserve"> achievements</w:t>
      </w:r>
      <w:r>
        <w:t>, likely due to completion lag times.</w:t>
      </w:r>
      <w:r w:rsidR="00696E3A">
        <w:t xml:space="preserve"> In 2022/23, 13% of starts delivered in Buckinghamshire were degree apprenticeships, up from 2% in 2019/20.</w:t>
      </w:r>
    </w:p>
    <w:p w14:paraId="788B7A45" w14:textId="009C61FE" w:rsidR="006D44C2" w:rsidRDefault="006D44C2" w:rsidP="008E3635">
      <w:r w:rsidRPr="006D44C2">
        <w:t xml:space="preserve">A lower proportion of starts </w:t>
      </w:r>
      <w:r w:rsidR="00B85B3F">
        <w:t xml:space="preserve">in 2022/23 </w:t>
      </w:r>
      <w:r w:rsidRPr="006D44C2">
        <w:t>were in</w:t>
      </w:r>
      <w:r w:rsidR="00B85B3F">
        <w:t xml:space="preserve"> the key sector of</w:t>
      </w:r>
      <w:r w:rsidRPr="006D44C2">
        <w:t xml:space="preserve"> engineering than the national average</w:t>
      </w:r>
      <w:r>
        <w:t xml:space="preserve">. </w:t>
      </w:r>
      <w:r w:rsidR="00B85B3F">
        <w:t>Since 2019/20</w:t>
      </w:r>
      <w:r w:rsidR="00484A8D">
        <w:t>,</w:t>
      </w:r>
      <w:r w:rsidR="00B85B3F">
        <w:t xml:space="preserve"> </w:t>
      </w:r>
      <w:r w:rsidR="00484A8D">
        <w:t>k</w:t>
      </w:r>
      <w:r w:rsidRPr="006D44C2">
        <w:t>ey sectors in health, digital and engineering recorded strong growth in the number</w:t>
      </w:r>
      <w:r>
        <w:t xml:space="preserve"> starts, while construction declined.</w:t>
      </w:r>
    </w:p>
    <w:p w14:paraId="6C482AB5" w14:textId="409EF479" w:rsidR="006D44C2" w:rsidRDefault="006D44C2" w:rsidP="008E3635">
      <w:r w:rsidRPr="006D44C2">
        <w:t>Just under a fifth (19%) of apprenticeship starts delivered in Buckinghamshire were STEM subjects in 2022/23. This is down from a quarter in 2019/20.</w:t>
      </w:r>
      <w:r>
        <w:t xml:space="preserve"> Much of this decline was seen in Chesham &amp; Amersham</w:t>
      </w:r>
      <w:r w:rsidR="008E3635">
        <w:t>, due to</w:t>
      </w:r>
      <w:r w:rsidR="00571056">
        <w:t xml:space="preserve"> Skills4Stem reducing delivery in the area.</w:t>
      </w:r>
    </w:p>
    <w:p w14:paraId="4F56E591" w14:textId="2613CD52" w:rsidR="0055642E" w:rsidRPr="0055642E" w:rsidRDefault="0055642E" w:rsidP="0055642E">
      <w:pPr>
        <w:rPr>
          <w:b/>
          <w:bCs/>
        </w:rPr>
      </w:pPr>
      <w:r w:rsidRPr="0055642E">
        <w:rPr>
          <w:b/>
          <w:bCs/>
        </w:rPr>
        <w:t>Employers</w:t>
      </w:r>
    </w:p>
    <w:p w14:paraId="586176E7" w14:textId="0DC10CD6" w:rsidR="0055642E" w:rsidRDefault="0055642E" w:rsidP="00C7411C">
      <w:r w:rsidRPr="0055642E">
        <w:t>In 2022, just 13% of Buckinghamshire employers had or offered apprenticeships.</w:t>
      </w:r>
      <w:r>
        <w:t xml:space="preserve"> </w:t>
      </w:r>
      <w:r w:rsidRPr="0055642E">
        <w:t xml:space="preserve">This was significantly lower than the 20% average for England, and neighbouring </w:t>
      </w:r>
      <w:r w:rsidR="00B23A11" w:rsidRPr="0055642E">
        <w:t>L</w:t>
      </w:r>
      <w:r w:rsidR="00B23A11">
        <w:t xml:space="preserve">ocal Enterprise Partnership (LEP) </w:t>
      </w:r>
      <w:r w:rsidRPr="0055642E">
        <w:t>areas.</w:t>
      </w:r>
      <w:r w:rsidR="00C7411C">
        <w:t xml:space="preserve"> </w:t>
      </w:r>
      <w:r w:rsidRPr="0055642E">
        <w:t>Buckinghamshire employers were more likely not to offer apprenticeships due to the size of their business than the national average</w:t>
      </w:r>
      <w:r w:rsidR="00C7411C">
        <w:t xml:space="preserve">, reflecting the </w:t>
      </w:r>
      <w:r w:rsidR="00AF0425">
        <w:t xml:space="preserve">greater </w:t>
      </w:r>
      <w:r w:rsidR="00B66912">
        <w:t>predominance</w:t>
      </w:r>
      <w:r w:rsidR="00C7411C">
        <w:t xml:space="preserve"> of </w:t>
      </w:r>
      <w:r w:rsidR="000C0350">
        <w:t xml:space="preserve">micro </w:t>
      </w:r>
      <w:r w:rsidR="00F561FF">
        <w:t>and small businesses</w:t>
      </w:r>
      <w:r w:rsidR="00B66912">
        <w:t xml:space="preserve"> in the county than nationally.</w:t>
      </w:r>
    </w:p>
    <w:p w14:paraId="50F4EDF6" w14:textId="0BB571E1" w:rsidR="0055642E" w:rsidRDefault="0055642E" w:rsidP="00F01C8E">
      <w:r w:rsidRPr="0055642E">
        <w:t>Just over a third (35%) of Buckinghamshire employers plan to offer apprenticeships in the future</w:t>
      </w:r>
      <w:r w:rsidR="00F01C8E">
        <w:t>,</w:t>
      </w:r>
      <w:r w:rsidRPr="0055642E">
        <w:t xml:space="preserve"> up from 29% in 2019. However, it remains lower than the 39% national average.</w:t>
      </w:r>
    </w:p>
    <w:p w14:paraId="6F6067E9" w14:textId="77777777" w:rsidR="00E51ED2" w:rsidRDefault="00E51ED2" w:rsidP="0055642E">
      <w:pPr>
        <w:rPr>
          <w:b/>
          <w:bCs/>
        </w:rPr>
      </w:pPr>
    </w:p>
    <w:p w14:paraId="715793B7" w14:textId="2AC8AB4D" w:rsidR="0055642E" w:rsidRDefault="0055642E" w:rsidP="0055642E">
      <w:pPr>
        <w:rPr>
          <w:b/>
          <w:bCs/>
        </w:rPr>
      </w:pPr>
      <w:r>
        <w:rPr>
          <w:b/>
          <w:bCs/>
        </w:rPr>
        <w:t>Vacancies</w:t>
      </w:r>
      <w:r w:rsidR="00037370">
        <w:rPr>
          <w:b/>
          <w:bCs/>
        </w:rPr>
        <w:t xml:space="preserve"> &amp; applicants</w:t>
      </w:r>
    </w:p>
    <w:p w14:paraId="774E2D09" w14:textId="4253D97A" w:rsidR="0055642E" w:rsidRDefault="0055642E" w:rsidP="00183724">
      <w:r>
        <w:lastRenderedPageBreak/>
        <w:t xml:space="preserve">There were approximately </w:t>
      </w:r>
      <w:r w:rsidRPr="0055642E">
        <w:t>1.5 applicants per apprenticeship vacancy</w:t>
      </w:r>
      <w:r>
        <w:rPr>
          <w:rStyle w:val="FootnoteReference"/>
        </w:rPr>
        <w:footnoteReference w:id="3"/>
      </w:r>
      <w:r w:rsidRPr="0055642E">
        <w:t xml:space="preserve"> in Buckinghamshire in 2022</w:t>
      </w:r>
      <w:r>
        <w:t>, g</w:t>
      </w:r>
      <w:r w:rsidRPr="0055642E">
        <w:t>row</w:t>
      </w:r>
      <w:r>
        <w:t>ing</w:t>
      </w:r>
      <w:r w:rsidRPr="0055642E">
        <w:t xml:space="preserve"> to 3.1 applicants per vacancy in 2023</w:t>
      </w:r>
      <w:r w:rsidR="00183724">
        <w:t xml:space="preserve">, with </w:t>
      </w:r>
      <w:r w:rsidR="006B550D">
        <w:t xml:space="preserve">there being greater demand for apprenticeship vacancies in some subject areas than others. </w:t>
      </w:r>
      <w:r w:rsidR="008C6EDB">
        <w:t>T</w:t>
      </w:r>
      <w:r>
        <w:t xml:space="preserve">here has been significant </w:t>
      </w:r>
      <w:r w:rsidRPr="0055642E">
        <w:t>growth in applicants to degree level apprenticeship vacancies</w:t>
      </w:r>
      <w:r w:rsidR="00277D38">
        <w:t xml:space="preserve"> since 2022</w:t>
      </w:r>
      <w:r>
        <w:t>.</w:t>
      </w:r>
    </w:p>
    <w:p w14:paraId="2BB2CFEC" w14:textId="3681D839" w:rsidR="00F732BF" w:rsidRPr="00F732BF" w:rsidRDefault="00F732BF" w:rsidP="00183724">
      <w:pPr>
        <w:rPr>
          <w:b/>
          <w:bCs/>
        </w:rPr>
      </w:pPr>
      <w:r w:rsidRPr="00F732BF">
        <w:rPr>
          <w:b/>
          <w:bCs/>
        </w:rPr>
        <w:t>School leavers</w:t>
      </w:r>
    </w:p>
    <w:p w14:paraId="70A80754" w14:textId="5EF16086" w:rsidR="00F732BF" w:rsidRPr="0055642E" w:rsidRDefault="00F732BF" w:rsidP="00F732BF">
      <w:r w:rsidRPr="00F732BF">
        <w:t>The proportion of school leavers going onto sustained apprenticeship destinations has been on a downward trend since 2016/17.</w:t>
      </w:r>
      <w:r>
        <w:t xml:space="preserve"> </w:t>
      </w:r>
      <w:r w:rsidRPr="00F732BF">
        <w:t>The onset of Covid-19 led to a significant drop in 2020/21.</w:t>
      </w:r>
      <w:r>
        <w:t xml:space="preserve"> </w:t>
      </w:r>
      <w:r w:rsidRPr="00F732BF">
        <w:t xml:space="preserve">However, 2021/22 saw a slight rebound, except for 16-18 </w:t>
      </w:r>
      <w:r w:rsidR="006F4D61">
        <w:t>sustained apprenticeship destinations</w:t>
      </w:r>
      <w:r w:rsidR="006F4D61">
        <w:rPr>
          <w:rStyle w:val="FootnoteReference"/>
        </w:rPr>
        <w:footnoteReference w:id="4"/>
      </w:r>
      <w:r w:rsidRPr="00F732BF">
        <w:t xml:space="preserve"> in Buckinghamshire.</w:t>
      </w:r>
    </w:p>
    <w:sectPr w:rsidR="00F732BF" w:rsidRPr="0055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0368" w14:textId="77777777" w:rsidR="0011484F" w:rsidRDefault="0011484F" w:rsidP="0055642E">
      <w:pPr>
        <w:spacing w:after="0" w:line="240" w:lineRule="auto"/>
      </w:pPr>
      <w:r>
        <w:separator/>
      </w:r>
    </w:p>
  </w:endnote>
  <w:endnote w:type="continuationSeparator" w:id="0">
    <w:p w14:paraId="21E0ECBA" w14:textId="77777777" w:rsidR="0011484F" w:rsidRDefault="0011484F" w:rsidP="0055642E">
      <w:pPr>
        <w:spacing w:after="0" w:line="240" w:lineRule="auto"/>
      </w:pPr>
      <w:r>
        <w:continuationSeparator/>
      </w:r>
    </w:p>
  </w:endnote>
  <w:endnote w:type="continuationNotice" w:id="1">
    <w:p w14:paraId="0370DD7B" w14:textId="77777777" w:rsidR="007215F9" w:rsidRDefault="00721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9073" w14:textId="77777777" w:rsidR="0011484F" w:rsidRDefault="0011484F" w:rsidP="0055642E">
      <w:pPr>
        <w:spacing w:after="0" w:line="240" w:lineRule="auto"/>
      </w:pPr>
      <w:r>
        <w:separator/>
      </w:r>
    </w:p>
  </w:footnote>
  <w:footnote w:type="continuationSeparator" w:id="0">
    <w:p w14:paraId="77C55054" w14:textId="77777777" w:rsidR="0011484F" w:rsidRDefault="0011484F" w:rsidP="0055642E">
      <w:pPr>
        <w:spacing w:after="0" w:line="240" w:lineRule="auto"/>
      </w:pPr>
      <w:r>
        <w:continuationSeparator/>
      </w:r>
    </w:p>
  </w:footnote>
  <w:footnote w:type="continuationNotice" w:id="1">
    <w:p w14:paraId="1A9B54C6" w14:textId="77777777" w:rsidR="007215F9" w:rsidRDefault="007215F9">
      <w:pPr>
        <w:spacing w:after="0" w:line="240" w:lineRule="auto"/>
      </w:pPr>
    </w:p>
  </w:footnote>
  <w:footnote w:id="2">
    <w:p w14:paraId="05CBDDDA" w14:textId="0B0D0EB8" w:rsidR="00221213" w:rsidRDefault="002212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177F" w:rsidRPr="0018177F">
        <w:t>6 consecutive months participation on an ESFA funded apprenticeship at any time during the destination year</w:t>
      </w:r>
      <w:r w:rsidR="0018177F">
        <w:t xml:space="preserve"> </w:t>
      </w:r>
      <w:r w:rsidR="00D857B5">
        <w:t>(</w:t>
      </w:r>
      <w:r w:rsidR="0018177F">
        <w:t>a</w:t>
      </w:r>
      <w:r w:rsidR="00F42B5B" w:rsidRPr="00F42B5B">
        <w:t>fter Year 11</w:t>
      </w:r>
      <w:r w:rsidR="00D857B5">
        <w:t>)</w:t>
      </w:r>
      <w:r w:rsidR="00F42B5B" w:rsidRPr="00F42B5B">
        <w:t xml:space="preserve"> from state-funded mainstream schools</w:t>
      </w:r>
    </w:p>
  </w:footnote>
  <w:footnote w:id="3">
    <w:p w14:paraId="263D12BC" w14:textId="563EF569" w:rsidR="0055642E" w:rsidRDefault="0055642E" w:rsidP="00666A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642E">
        <w:t>Vacancies are</w:t>
      </w:r>
      <w:r w:rsidR="006D7CEF">
        <w:t xml:space="preserve"> those recorded by the Education and Skills Funding Agency (ESFA) and relate</w:t>
      </w:r>
      <w:r w:rsidRPr="0055642E">
        <w:t xml:space="preserve"> only for those advertised on the Government’s Find an apprenticeship website.</w:t>
      </w:r>
      <w:r>
        <w:t xml:space="preserve"> </w:t>
      </w:r>
      <w:r w:rsidRPr="0055642E">
        <w:t xml:space="preserve">Approx. 60% of Buckinghamshire apprenticeship starts are not accounted </w:t>
      </w:r>
      <w:r w:rsidR="006D7CEF">
        <w:t>in the ESFA data</w:t>
      </w:r>
      <w:r>
        <w:t>.</w:t>
      </w:r>
      <w:r w:rsidR="006D7CEF">
        <w:t xml:space="preserve"> Those not accounted for </w:t>
      </w:r>
      <w:proofErr w:type="gramStart"/>
      <w:r w:rsidR="006D7CEF">
        <w:t>include:</w:t>
      </w:r>
      <w:proofErr w:type="gramEnd"/>
      <w:r w:rsidR="006D7CEF">
        <w:t xml:space="preserve"> where</w:t>
      </w:r>
      <w:r w:rsidRPr="0055642E">
        <w:t xml:space="preserve"> applications are made directly on the employer website </w:t>
      </w:r>
      <w:r w:rsidR="006D7CEF">
        <w:t>(and not via the Find an apprenticeship website</w:t>
      </w:r>
      <w:r w:rsidR="00BC0E2B">
        <w:t>);</w:t>
      </w:r>
      <w:r w:rsidR="006D7CEF">
        <w:t xml:space="preserve"> </w:t>
      </w:r>
      <w:r w:rsidRPr="0055642E">
        <w:t xml:space="preserve">and </w:t>
      </w:r>
      <w:r w:rsidR="006D7CEF">
        <w:t>when e</w:t>
      </w:r>
      <w:r w:rsidR="006D7CEF" w:rsidRPr="0055642E">
        <w:t>mployers provid</w:t>
      </w:r>
      <w:r w:rsidR="006D7CEF">
        <w:t>e</w:t>
      </w:r>
      <w:r w:rsidR="006D7CEF" w:rsidRPr="0055642E">
        <w:t xml:space="preserve"> apprenticeships to upskill </w:t>
      </w:r>
      <w:r w:rsidR="006D7CEF">
        <w:t xml:space="preserve">their </w:t>
      </w:r>
      <w:r w:rsidR="006D7CEF" w:rsidRPr="0055642E">
        <w:t>existing staf</w:t>
      </w:r>
      <w:r w:rsidR="006D7CEF">
        <w:t>f.</w:t>
      </w:r>
      <w:r w:rsidR="00666AC6">
        <w:t xml:space="preserve"> </w:t>
      </w:r>
      <w:r w:rsidRPr="0055642E">
        <w:t>Some vacancies listed may be closed early by the training provider or employer.</w:t>
      </w:r>
    </w:p>
  </w:footnote>
  <w:footnote w:id="4">
    <w:p w14:paraId="6D10DF00" w14:textId="36530A8E" w:rsidR="006F4D61" w:rsidRDefault="006F4D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E06FE" w:rsidRPr="00EE06FE">
        <w:t>6 consecutive months participation on an ESFA funded apprenticeship at any time during the destination year</w:t>
      </w:r>
      <w:r w:rsidR="005A78AF">
        <w:t xml:space="preserve"> for those completing 16 to 18</w:t>
      </w:r>
      <w:r w:rsidR="00E51ED2">
        <w:t xml:space="preserve"> (Key Stage 5)</w:t>
      </w:r>
      <w:r w:rsidR="005A78AF">
        <w:t xml:space="preserve"> study in schools and colleges.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45A8"/>
    <w:multiLevelType w:val="hybridMultilevel"/>
    <w:tmpl w:val="1DF2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1054"/>
    <w:multiLevelType w:val="hybridMultilevel"/>
    <w:tmpl w:val="7504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6819"/>
    <w:multiLevelType w:val="hybridMultilevel"/>
    <w:tmpl w:val="0F14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949B9"/>
    <w:multiLevelType w:val="hybridMultilevel"/>
    <w:tmpl w:val="EBF8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478E5"/>
    <w:multiLevelType w:val="hybridMultilevel"/>
    <w:tmpl w:val="6B6E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3725">
    <w:abstractNumId w:val="3"/>
  </w:num>
  <w:num w:numId="2" w16cid:durableId="822431004">
    <w:abstractNumId w:val="4"/>
  </w:num>
  <w:num w:numId="3" w16cid:durableId="257711361">
    <w:abstractNumId w:val="1"/>
  </w:num>
  <w:num w:numId="4" w16cid:durableId="620111902">
    <w:abstractNumId w:val="2"/>
  </w:num>
  <w:num w:numId="5" w16cid:durableId="53905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F0"/>
    <w:rsid w:val="00010DDC"/>
    <w:rsid w:val="000154B7"/>
    <w:rsid w:val="00016817"/>
    <w:rsid w:val="00037370"/>
    <w:rsid w:val="00044E9E"/>
    <w:rsid w:val="0007028D"/>
    <w:rsid w:val="00076920"/>
    <w:rsid w:val="00094188"/>
    <w:rsid w:val="000C0350"/>
    <w:rsid w:val="000C43E4"/>
    <w:rsid w:val="000D1DBB"/>
    <w:rsid w:val="000F7773"/>
    <w:rsid w:val="00112118"/>
    <w:rsid w:val="0011484F"/>
    <w:rsid w:val="00121162"/>
    <w:rsid w:val="00133BF4"/>
    <w:rsid w:val="0013610C"/>
    <w:rsid w:val="001458D2"/>
    <w:rsid w:val="00150002"/>
    <w:rsid w:val="001528DD"/>
    <w:rsid w:val="00167BE0"/>
    <w:rsid w:val="0018177F"/>
    <w:rsid w:val="00182485"/>
    <w:rsid w:val="00183724"/>
    <w:rsid w:val="001A0FB3"/>
    <w:rsid w:val="001E63AD"/>
    <w:rsid w:val="001F0822"/>
    <w:rsid w:val="001F1686"/>
    <w:rsid w:val="00221213"/>
    <w:rsid w:val="00221CE0"/>
    <w:rsid w:val="002338EF"/>
    <w:rsid w:val="0024141D"/>
    <w:rsid w:val="002542B0"/>
    <w:rsid w:val="00270786"/>
    <w:rsid w:val="00277D38"/>
    <w:rsid w:val="00296CD1"/>
    <w:rsid w:val="00297B1A"/>
    <w:rsid w:val="002B1DB3"/>
    <w:rsid w:val="002B402C"/>
    <w:rsid w:val="002B520B"/>
    <w:rsid w:val="002C7F84"/>
    <w:rsid w:val="002D6FC1"/>
    <w:rsid w:val="00323985"/>
    <w:rsid w:val="003258FC"/>
    <w:rsid w:val="0034523C"/>
    <w:rsid w:val="0035087F"/>
    <w:rsid w:val="0035686C"/>
    <w:rsid w:val="00372195"/>
    <w:rsid w:val="0038240B"/>
    <w:rsid w:val="00383FC4"/>
    <w:rsid w:val="00390D21"/>
    <w:rsid w:val="003A544A"/>
    <w:rsid w:val="003A7165"/>
    <w:rsid w:val="003B7008"/>
    <w:rsid w:val="003C1343"/>
    <w:rsid w:val="003C4888"/>
    <w:rsid w:val="003D067E"/>
    <w:rsid w:val="003D2C6D"/>
    <w:rsid w:val="003F35F0"/>
    <w:rsid w:val="00400A2D"/>
    <w:rsid w:val="00410B9A"/>
    <w:rsid w:val="00427452"/>
    <w:rsid w:val="00437548"/>
    <w:rsid w:val="00437C76"/>
    <w:rsid w:val="00442C20"/>
    <w:rsid w:val="00447849"/>
    <w:rsid w:val="004523A2"/>
    <w:rsid w:val="00457DE0"/>
    <w:rsid w:val="00462605"/>
    <w:rsid w:val="00464B98"/>
    <w:rsid w:val="0047215C"/>
    <w:rsid w:val="00475A66"/>
    <w:rsid w:val="00484A8D"/>
    <w:rsid w:val="004852FC"/>
    <w:rsid w:val="004A54C2"/>
    <w:rsid w:val="004C4BCE"/>
    <w:rsid w:val="004E6352"/>
    <w:rsid w:val="00523892"/>
    <w:rsid w:val="00527B2C"/>
    <w:rsid w:val="0055642E"/>
    <w:rsid w:val="00571056"/>
    <w:rsid w:val="00597F71"/>
    <w:rsid w:val="005A230C"/>
    <w:rsid w:val="005A2D6B"/>
    <w:rsid w:val="005A5818"/>
    <w:rsid w:val="005A78AF"/>
    <w:rsid w:val="005C6556"/>
    <w:rsid w:val="005D53E4"/>
    <w:rsid w:val="005F236E"/>
    <w:rsid w:val="006104FE"/>
    <w:rsid w:val="00613461"/>
    <w:rsid w:val="00621564"/>
    <w:rsid w:val="00622A79"/>
    <w:rsid w:val="00666AC6"/>
    <w:rsid w:val="0068543F"/>
    <w:rsid w:val="00691155"/>
    <w:rsid w:val="00692F72"/>
    <w:rsid w:val="00696E3A"/>
    <w:rsid w:val="006A55E3"/>
    <w:rsid w:val="006B550D"/>
    <w:rsid w:val="006D2E86"/>
    <w:rsid w:val="006D44C2"/>
    <w:rsid w:val="006D7CEF"/>
    <w:rsid w:val="006F4116"/>
    <w:rsid w:val="006F4D61"/>
    <w:rsid w:val="006F7BBB"/>
    <w:rsid w:val="00714BB0"/>
    <w:rsid w:val="007215F9"/>
    <w:rsid w:val="00727487"/>
    <w:rsid w:val="00760204"/>
    <w:rsid w:val="00774FD7"/>
    <w:rsid w:val="007A2A4F"/>
    <w:rsid w:val="007B207B"/>
    <w:rsid w:val="007C028A"/>
    <w:rsid w:val="007D5C4A"/>
    <w:rsid w:val="007D7A60"/>
    <w:rsid w:val="007E5B33"/>
    <w:rsid w:val="007F43FE"/>
    <w:rsid w:val="00800E7C"/>
    <w:rsid w:val="00826C71"/>
    <w:rsid w:val="00831FDE"/>
    <w:rsid w:val="00832391"/>
    <w:rsid w:val="00836BAE"/>
    <w:rsid w:val="00853A30"/>
    <w:rsid w:val="008572EF"/>
    <w:rsid w:val="0086207D"/>
    <w:rsid w:val="0086510C"/>
    <w:rsid w:val="00875E49"/>
    <w:rsid w:val="00882907"/>
    <w:rsid w:val="008874DF"/>
    <w:rsid w:val="0089019B"/>
    <w:rsid w:val="008B0997"/>
    <w:rsid w:val="008C6EDB"/>
    <w:rsid w:val="008D2290"/>
    <w:rsid w:val="008D4AA7"/>
    <w:rsid w:val="008E3635"/>
    <w:rsid w:val="008F1421"/>
    <w:rsid w:val="00907787"/>
    <w:rsid w:val="00925A45"/>
    <w:rsid w:val="0093577E"/>
    <w:rsid w:val="00953FD5"/>
    <w:rsid w:val="00962968"/>
    <w:rsid w:val="00976832"/>
    <w:rsid w:val="009A5696"/>
    <w:rsid w:val="009B2C1C"/>
    <w:rsid w:val="009B568D"/>
    <w:rsid w:val="009C39F4"/>
    <w:rsid w:val="009C42D4"/>
    <w:rsid w:val="00A13954"/>
    <w:rsid w:val="00A2276A"/>
    <w:rsid w:val="00A35D19"/>
    <w:rsid w:val="00A40A62"/>
    <w:rsid w:val="00A6542E"/>
    <w:rsid w:val="00A7009C"/>
    <w:rsid w:val="00A71E94"/>
    <w:rsid w:val="00A86D4C"/>
    <w:rsid w:val="00AB2B36"/>
    <w:rsid w:val="00AD7AB8"/>
    <w:rsid w:val="00AE42FA"/>
    <w:rsid w:val="00AE4B7B"/>
    <w:rsid w:val="00AF0425"/>
    <w:rsid w:val="00AF4CCD"/>
    <w:rsid w:val="00B044D6"/>
    <w:rsid w:val="00B1305E"/>
    <w:rsid w:val="00B147F5"/>
    <w:rsid w:val="00B1670A"/>
    <w:rsid w:val="00B21F3A"/>
    <w:rsid w:val="00B23A11"/>
    <w:rsid w:val="00B27EC4"/>
    <w:rsid w:val="00B33509"/>
    <w:rsid w:val="00B50A8C"/>
    <w:rsid w:val="00B51486"/>
    <w:rsid w:val="00B66641"/>
    <w:rsid w:val="00B66912"/>
    <w:rsid w:val="00B85B3F"/>
    <w:rsid w:val="00B95565"/>
    <w:rsid w:val="00BC0E2B"/>
    <w:rsid w:val="00BC1F94"/>
    <w:rsid w:val="00BC42E7"/>
    <w:rsid w:val="00BF2C59"/>
    <w:rsid w:val="00BF44A0"/>
    <w:rsid w:val="00BF796B"/>
    <w:rsid w:val="00C15A62"/>
    <w:rsid w:val="00C26FF4"/>
    <w:rsid w:val="00C54612"/>
    <w:rsid w:val="00C5614F"/>
    <w:rsid w:val="00C630D2"/>
    <w:rsid w:val="00C70F7B"/>
    <w:rsid w:val="00C7411C"/>
    <w:rsid w:val="00C803F2"/>
    <w:rsid w:val="00C93690"/>
    <w:rsid w:val="00CA0FF7"/>
    <w:rsid w:val="00CA4F2F"/>
    <w:rsid w:val="00CA7D98"/>
    <w:rsid w:val="00CB0D91"/>
    <w:rsid w:val="00CC58F8"/>
    <w:rsid w:val="00CD088E"/>
    <w:rsid w:val="00D23C09"/>
    <w:rsid w:val="00D34C20"/>
    <w:rsid w:val="00D53172"/>
    <w:rsid w:val="00D61E7B"/>
    <w:rsid w:val="00D857B5"/>
    <w:rsid w:val="00D928CB"/>
    <w:rsid w:val="00DA6740"/>
    <w:rsid w:val="00DB399D"/>
    <w:rsid w:val="00DE09D1"/>
    <w:rsid w:val="00DE4FB1"/>
    <w:rsid w:val="00E0167D"/>
    <w:rsid w:val="00E0288A"/>
    <w:rsid w:val="00E077F8"/>
    <w:rsid w:val="00E15523"/>
    <w:rsid w:val="00E20558"/>
    <w:rsid w:val="00E24930"/>
    <w:rsid w:val="00E3018B"/>
    <w:rsid w:val="00E51ED2"/>
    <w:rsid w:val="00E53201"/>
    <w:rsid w:val="00E70C35"/>
    <w:rsid w:val="00E7403A"/>
    <w:rsid w:val="00E81EE3"/>
    <w:rsid w:val="00ED4222"/>
    <w:rsid w:val="00EE06FE"/>
    <w:rsid w:val="00EE3021"/>
    <w:rsid w:val="00EF36D8"/>
    <w:rsid w:val="00EF64A5"/>
    <w:rsid w:val="00EF6DA7"/>
    <w:rsid w:val="00F01C8E"/>
    <w:rsid w:val="00F2129B"/>
    <w:rsid w:val="00F2483E"/>
    <w:rsid w:val="00F31766"/>
    <w:rsid w:val="00F42B5B"/>
    <w:rsid w:val="00F4474F"/>
    <w:rsid w:val="00F469FB"/>
    <w:rsid w:val="00F47E60"/>
    <w:rsid w:val="00F561FF"/>
    <w:rsid w:val="00F60E04"/>
    <w:rsid w:val="00F732BF"/>
    <w:rsid w:val="00F85D02"/>
    <w:rsid w:val="00FA7C71"/>
    <w:rsid w:val="00FD40FF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2868"/>
  <w15:chartTrackingRefBased/>
  <w15:docId w15:val="{9CFBF8B5-86C3-493D-ACB9-D6895CD7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5F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5564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6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4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7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21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5F9"/>
  </w:style>
  <w:style w:type="paragraph" w:styleId="Footer">
    <w:name w:val="footer"/>
    <w:basedOn w:val="Normal"/>
    <w:link w:val="FooterChar"/>
    <w:uiPriority w:val="99"/>
    <w:semiHidden/>
    <w:unhideWhenUsed/>
    <w:rsid w:val="00721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AC177DBF326499E0E3EECE97206FC" ma:contentTypeVersion="4" ma:contentTypeDescription="Create a new document." ma:contentTypeScope="" ma:versionID="b06d767c7fb7759a1b6855f6e06e4a46">
  <xsd:schema xmlns:xsd="http://www.w3.org/2001/XMLSchema" xmlns:xs="http://www.w3.org/2001/XMLSchema" xmlns:p="http://schemas.microsoft.com/office/2006/metadata/properties" xmlns:ns2="bdacb442-bfc7-44df-9acc-2a4df8c8cb38" xmlns:ns3="e57c56eb-a1f0-4979-a931-b899a3a709e4" xmlns:ns4="0dcc3276-8250-492c-a1bf-c321fa024108" xmlns:ns5="a66e8137-400e-4502-a976-f3f14a55dab0" targetNamespace="http://schemas.microsoft.com/office/2006/metadata/properties" ma:root="true" ma:fieldsID="4fd8064061c77aa720e5ed65a6b767c2" ns2:_="" ns3:_="" ns4:_="" ns5:_="">
    <xsd:import namespace="bdacb442-bfc7-44df-9acc-2a4df8c8cb38"/>
    <xsd:import namespace="e57c56eb-a1f0-4979-a931-b899a3a709e4"/>
    <xsd:import namespace="0dcc3276-8250-492c-a1bf-c321fa024108"/>
    <xsd:import namespace="a66e8137-400e-4502-a976-f3f14a55d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b442-bfc7-44df-9acc-2a4df8c8cb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c56eb-a1f0-4979-a931-b899a3a70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c3276-8250-492c-a1bf-c321fa02410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e8137-400e-4502-a976-f3f14a55dab0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f4fb81b-3cac-4f6e-bc65-881a3bcb3018}" ma:internalName="TaxCatchAll" ma:showField="CatchAllData" ma:web="a66e8137-400e-4502-a976-f3f14a55d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c3276-8250-492c-a1bf-c321fa024108">
      <Terms xmlns="http://schemas.microsoft.com/office/infopath/2007/PartnerControls"/>
    </lcf76f155ced4ddcb4097134ff3c332f>
    <TaxCatchAll xmlns="a66e8137-400e-4502-a976-f3f14a55dab0" xsi:nil="true"/>
    <_dlc_DocId xmlns="bdacb442-bfc7-44df-9acc-2a4df8c8cb38">T6W7HYUETC4M-1407514363-110200</_dlc_DocId>
    <_dlc_DocIdUrl xmlns="bdacb442-bfc7-44df-9acc-2a4df8c8cb38">
      <Url>https://buckscc.sharepoint.com/sites/btvlep/_layouts/15/DocIdRedir.aspx?ID=T6W7HYUETC4M-1407514363-110200</Url>
      <Description>T6W7HYUETC4M-1407514363-110200</Description>
    </_dlc_DocIdUrl>
  </documentManagement>
</p:properties>
</file>

<file path=customXml/itemProps1.xml><?xml version="1.0" encoding="utf-8"?>
<ds:datastoreItem xmlns:ds="http://schemas.openxmlformats.org/officeDocument/2006/customXml" ds:itemID="{7348A574-D48A-4161-9011-6EC2D1FF2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C4B92-2B02-481C-8302-FC11D213E5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6F121F-63B4-40D5-95C1-E764D94D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cb442-bfc7-44df-9acc-2a4df8c8cb38"/>
    <ds:schemaRef ds:uri="e57c56eb-a1f0-4979-a931-b899a3a709e4"/>
    <ds:schemaRef ds:uri="0dcc3276-8250-492c-a1bf-c321fa024108"/>
    <ds:schemaRef ds:uri="a66e8137-400e-4502-a976-f3f14a55d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C3803-BCA7-406E-B53B-A511E56298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CB1388-0001-4B2C-A930-99282CAEEAA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bdacb442-bfc7-44df-9acc-2a4df8c8cb38"/>
    <ds:schemaRef ds:uri="http://purl.org/dc/elements/1.1/"/>
    <ds:schemaRef ds:uri="a66e8137-400e-4502-a976-f3f14a55dab0"/>
    <ds:schemaRef ds:uri="0dcc3276-8250-492c-a1bf-c321fa024108"/>
    <ds:schemaRef ds:uri="e57c56eb-a1f0-4979-a931-b899a3a709e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Moorhouse</dc:creator>
  <cp:keywords/>
  <dc:description/>
  <cp:lastModifiedBy>James Moorhouse</cp:lastModifiedBy>
  <cp:revision>27</cp:revision>
  <dcterms:created xsi:type="dcterms:W3CDTF">2024-04-25T10:09:00Z</dcterms:created>
  <dcterms:modified xsi:type="dcterms:W3CDTF">2024-05-08T16:15:00Z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0x010100D4FAC177DBF326499E0E3EECE97206FC</vt:lpwstr>
  </property>
  <property fmtid="{D5CDD505-2E9C-101B-9397-08002B2CF9AE}" pid="3" name="_dlc_DocIdItemGuid">
    <vt:lpwstr>e86f79a5-e90d-4bea-8adf-677888bc1230</vt:lpwstr>
  </property>
  <property fmtid="{D5CDD505-2E9C-101B-9397-08002B2CF9AE}" pid="4" name="MediaServiceImageTags">
    <vt:lpwstr/>
  </property>
</Properties>
</file>